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LEITURA DE LITERATURA SUL-RIO-GRANDENSE CONTEMPORÂNEA NO CONTEXTO UNIVERSITÁRIO</w:t>
      </w:r>
    </w:p>
    <w:p w:rsidR="006734DB" w:rsidRPr="008C42D3" w:rsidRDefault="00BA6BE1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8C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SOUTH-RIO-GRANDENSE CONTEMPORARY LITERATURE IN THE UNIVERSITARY CONTEXT</w:t>
      </w:r>
    </w:p>
    <w:p w:rsidR="006734DB" w:rsidRDefault="00BA6BE1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 LECTURE DE LITTÉRATURE DU RIO GRANDE DO SUL DANS LE CONTEXTE UNIVERSITAIRE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A questão que pretendemos responder neste artigo é</w:t>
      </w:r>
      <w:r>
        <w:rPr>
          <w:rFonts w:ascii="Times New Roman" w:eastAsia="Times New Roman" w:hAnsi="Times New Roman" w:cs="Times New Roman"/>
          <w:color w:val="000000"/>
        </w:rPr>
        <w:t xml:space="preserve"> se a literatura sul-rio-grandense contemporânea é lida pelos leitores gaúchos.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Para isso, </w:t>
      </w:r>
      <w:r>
        <w:rPr>
          <w:rFonts w:ascii="Times New Roman" w:eastAsia="Times New Roman" w:hAnsi="Times New Roman" w:cs="Times New Roman"/>
        </w:rPr>
        <w:t>foram analisadas e discutidas as respostas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um questionário que visava delimitar o horizonte de leitura do </w:t>
      </w:r>
      <w:r>
        <w:rPr>
          <w:rFonts w:ascii="Times New Roman" w:eastAsia="Times New Roman" w:hAnsi="Times New Roman" w:cs="Times New Roman"/>
        </w:rPr>
        <w:t>entrevistado, verificando</w:t>
      </w:r>
      <w:r>
        <w:rPr>
          <w:rFonts w:ascii="Times New Roman" w:eastAsia="Times New Roman" w:hAnsi="Times New Roman" w:cs="Times New Roman"/>
          <w:color w:val="000000"/>
        </w:rPr>
        <w:t xml:space="preserve"> sua familiaridade com a literatura gaúcha contemporânea. O questionário foi aplicado, aleatoriamente, no Campus do Vale, da Universidade Federal do Rio Grande do Sul. Observa-se, nas respostas ao instrumento de coleta de dados, a </w:t>
      </w:r>
      <w:r>
        <w:rPr>
          <w:rFonts w:ascii="Times New Roman" w:eastAsia="Times New Roman" w:hAnsi="Times New Roman" w:cs="Times New Roman"/>
          <w:color w:val="000000"/>
        </w:rPr>
        <w:t xml:space="preserve">presença majoritária de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best-sellers </w:t>
      </w:r>
      <w:r>
        <w:rPr>
          <w:rFonts w:ascii="Times New Roman" w:eastAsia="Times New Roman" w:hAnsi="Times New Roman" w:cs="Times New Roman"/>
          <w:color w:val="000000"/>
        </w:rPr>
        <w:t xml:space="preserve">e cânones internacionais entre as leituras feitas pelos participantes </w:t>
      </w:r>
      <w:r>
        <w:rPr>
          <w:rFonts w:ascii="Times New Roman" w:eastAsia="Times New Roman" w:hAnsi="Times New Roman" w:cs="Times New Roman"/>
        </w:rPr>
        <w:t>e pouca presença da literatura</w:t>
      </w:r>
      <w:r>
        <w:rPr>
          <w:rFonts w:ascii="Times New Roman" w:eastAsia="Times New Roman" w:hAnsi="Times New Roman" w:cs="Times New Roman"/>
          <w:color w:val="000000"/>
        </w:rPr>
        <w:t xml:space="preserve"> sul-rio-grandense publicada atualmente. Disso conclui-se que o mercado literário internacional vem ofuscando expressõe</w:t>
      </w:r>
      <w:r>
        <w:rPr>
          <w:rFonts w:ascii="Times New Roman" w:eastAsia="Times New Roman" w:hAnsi="Times New Roman" w:cs="Times New Roman"/>
          <w:color w:val="000000"/>
        </w:rPr>
        <w:t>s literárias locais no Estado, e que, cada vez mais, há um afastamento entre obra gaúcha e leitor gaúcho.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</w:rPr>
        <w:t>Literatura Sul-rio-grandense; Literatura e Mercado; Literatura e Sociedad</w:t>
      </w:r>
      <w:r>
        <w:rPr>
          <w:rFonts w:ascii="Times New Roman" w:eastAsia="Times New Roman" w:hAnsi="Times New Roman" w:cs="Times New Roman"/>
        </w:rPr>
        <w:t>e.</w:t>
      </w:r>
    </w:p>
    <w:p w:rsidR="006734DB" w:rsidRPr="008C42D3" w:rsidRDefault="00BA6B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en-US"/>
        </w:rPr>
      </w:pPr>
      <w:r w:rsidRPr="008C42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Abstract: </w:t>
      </w:r>
      <w:r w:rsidRPr="008C42D3">
        <w:rPr>
          <w:rFonts w:ascii="Times New Roman" w:eastAsia="Times New Roman" w:hAnsi="Times New Roman" w:cs="Times New Roman"/>
          <w:lang w:val="en-US"/>
        </w:rPr>
        <w:t xml:space="preserve">The question we intend to answer in this article is whether contemporary Rio Grande do </w:t>
      </w:r>
      <w:proofErr w:type="spellStart"/>
      <w:r w:rsidRPr="008C42D3">
        <w:rPr>
          <w:rFonts w:ascii="Times New Roman" w:eastAsia="Times New Roman" w:hAnsi="Times New Roman" w:cs="Times New Roman"/>
          <w:lang w:val="en-US"/>
        </w:rPr>
        <w:t>Sul</w:t>
      </w:r>
      <w:proofErr w:type="spellEnd"/>
      <w:r w:rsidRPr="008C42D3">
        <w:rPr>
          <w:rFonts w:ascii="Times New Roman" w:eastAsia="Times New Roman" w:hAnsi="Times New Roman" w:cs="Times New Roman"/>
          <w:lang w:val="en-US"/>
        </w:rPr>
        <w:t xml:space="preserve"> literature is read by Rio Grande do </w:t>
      </w:r>
      <w:proofErr w:type="spellStart"/>
      <w:r w:rsidRPr="008C42D3">
        <w:rPr>
          <w:rFonts w:ascii="Times New Roman" w:eastAsia="Times New Roman" w:hAnsi="Times New Roman" w:cs="Times New Roman"/>
          <w:lang w:val="en-US"/>
        </w:rPr>
        <w:t>Sul</w:t>
      </w:r>
      <w:proofErr w:type="spellEnd"/>
      <w:r w:rsidRPr="008C42D3">
        <w:rPr>
          <w:rFonts w:ascii="Times New Roman" w:eastAsia="Times New Roman" w:hAnsi="Times New Roman" w:cs="Times New Roman"/>
          <w:lang w:val="en-US"/>
        </w:rPr>
        <w:t xml:space="preserve"> readers. For this, the answers to a questionnaire that aimed to delimit the interviewee's reading horizon were analyzed and d</w:t>
      </w:r>
      <w:r w:rsidRPr="008C42D3">
        <w:rPr>
          <w:rFonts w:ascii="Times New Roman" w:eastAsia="Times New Roman" w:hAnsi="Times New Roman" w:cs="Times New Roman"/>
          <w:lang w:val="en-US"/>
        </w:rPr>
        <w:t xml:space="preserve">iscussed, verifying their familiarity with the contemporary gaucho literature. The questionnaire was randomly applied at the Campus do Vale, of the Federal University of Rio Grande do </w:t>
      </w:r>
      <w:proofErr w:type="spellStart"/>
      <w:r w:rsidRPr="008C42D3">
        <w:rPr>
          <w:rFonts w:ascii="Times New Roman" w:eastAsia="Times New Roman" w:hAnsi="Times New Roman" w:cs="Times New Roman"/>
          <w:lang w:val="en-US"/>
        </w:rPr>
        <w:t>Sul</w:t>
      </w:r>
      <w:proofErr w:type="spellEnd"/>
      <w:r w:rsidRPr="008C42D3">
        <w:rPr>
          <w:rFonts w:ascii="Times New Roman" w:eastAsia="Times New Roman" w:hAnsi="Times New Roman" w:cs="Times New Roman"/>
          <w:lang w:val="en-US"/>
        </w:rPr>
        <w:t>. In the responses to the data collection instrument, a majority of i</w:t>
      </w:r>
      <w:r w:rsidRPr="008C42D3">
        <w:rPr>
          <w:rFonts w:ascii="Times New Roman" w:eastAsia="Times New Roman" w:hAnsi="Times New Roman" w:cs="Times New Roman"/>
          <w:lang w:val="en-US"/>
        </w:rPr>
        <w:t xml:space="preserve">nternational bestsellers and canons was observed among the participants' readings, and little presence of the Rio Grande do </w:t>
      </w:r>
      <w:proofErr w:type="spellStart"/>
      <w:r w:rsidRPr="008C42D3">
        <w:rPr>
          <w:rFonts w:ascii="Times New Roman" w:eastAsia="Times New Roman" w:hAnsi="Times New Roman" w:cs="Times New Roman"/>
          <w:lang w:val="en-US"/>
        </w:rPr>
        <w:t>Sul</w:t>
      </w:r>
      <w:proofErr w:type="spellEnd"/>
      <w:r w:rsidRPr="008C42D3">
        <w:rPr>
          <w:rFonts w:ascii="Times New Roman" w:eastAsia="Times New Roman" w:hAnsi="Times New Roman" w:cs="Times New Roman"/>
          <w:lang w:val="en-US"/>
        </w:rPr>
        <w:t xml:space="preserve"> literature currently published. From this it can be concluded that the international literary market has been obfuscating local </w:t>
      </w:r>
      <w:r w:rsidRPr="008C42D3">
        <w:rPr>
          <w:rFonts w:ascii="Times New Roman" w:eastAsia="Times New Roman" w:hAnsi="Times New Roman" w:cs="Times New Roman"/>
          <w:lang w:val="en-US"/>
        </w:rPr>
        <w:t>literary expressions in the state, and that, increasingly, there is a gap between gaucho books and gaucho readers.</w:t>
      </w:r>
    </w:p>
    <w:p w:rsidR="006734DB" w:rsidRPr="008C42D3" w:rsidRDefault="00BA6BE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8C42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Keywords: </w:t>
      </w:r>
      <w:r w:rsidRPr="008C42D3">
        <w:rPr>
          <w:rFonts w:ascii="Times New Roman" w:eastAsia="Times New Roman" w:hAnsi="Times New Roman" w:cs="Times New Roman"/>
          <w:color w:val="000000"/>
          <w:lang w:val="en-US"/>
        </w:rPr>
        <w:t>South-</w:t>
      </w:r>
      <w:proofErr w:type="spellStart"/>
      <w:r w:rsidRPr="008C42D3">
        <w:rPr>
          <w:rFonts w:ascii="Times New Roman" w:eastAsia="Times New Roman" w:hAnsi="Times New Roman" w:cs="Times New Roman"/>
          <w:color w:val="000000"/>
          <w:lang w:val="en-US"/>
        </w:rPr>
        <w:t>rio</w:t>
      </w:r>
      <w:proofErr w:type="spellEnd"/>
      <w:r w:rsidRPr="008C42D3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8C42D3">
        <w:rPr>
          <w:rFonts w:ascii="Times New Roman" w:eastAsia="Times New Roman" w:hAnsi="Times New Roman" w:cs="Times New Roman"/>
          <w:color w:val="000000"/>
          <w:lang w:val="en-US"/>
        </w:rPr>
        <w:t>grandense</w:t>
      </w:r>
      <w:proofErr w:type="spellEnd"/>
      <w:r w:rsidRPr="008C42D3">
        <w:rPr>
          <w:rFonts w:ascii="Times New Roman" w:eastAsia="Times New Roman" w:hAnsi="Times New Roman" w:cs="Times New Roman"/>
          <w:color w:val="000000"/>
          <w:lang w:val="en-US"/>
        </w:rPr>
        <w:t xml:space="preserve"> literature; Literature and Market; Literature and Society.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Resumé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question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laquelle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entendons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répond</w:t>
      </w:r>
      <w:r>
        <w:rPr>
          <w:rFonts w:ascii="Times New Roman" w:eastAsia="Times New Roman" w:hAnsi="Times New Roman" w:cs="Times New Roman"/>
        </w:rPr>
        <w:t>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article</w:t>
      </w:r>
      <w:proofErr w:type="spellEnd"/>
      <w:r>
        <w:rPr>
          <w:rFonts w:ascii="Times New Roman" w:eastAsia="Times New Roman" w:hAnsi="Times New Roman" w:cs="Times New Roman"/>
        </w:rPr>
        <w:t xml:space="preserve"> est de </w:t>
      </w:r>
      <w:proofErr w:type="spellStart"/>
      <w:r>
        <w:rPr>
          <w:rFonts w:ascii="Times New Roman" w:eastAsia="Times New Roman" w:hAnsi="Times New Roman" w:cs="Times New Roman"/>
        </w:rPr>
        <w:t>savoir</w:t>
      </w:r>
      <w:proofErr w:type="spellEnd"/>
      <w:r>
        <w:rPr>
          <w:rFonts w:ascii="Times New Roman" w:eastAsia="Times New Roman" w:hAnsi="Times New Roman" w:cs="Times New Roman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littérature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contemporaine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</w:t>
      </w:r>
      <w:proofErr w:type="spellEnd"/>
      <w:r>
        <w:rPr>
          <w:rFonts w:ascii="Times New Roman" w:eastAsia="Times New Roman" w:hAnsi="Times New Roman" w:cs="Times New Roman"/>
        </w:rPr>
        <w:t xml:space="preserve"> Rio Grande do Sul est </w:t>
      </w:r>
      <w:proofErr w:type="spellStart"/>
      <w:r>
        <w:rPr>
          <w:rFonts w:ascii="Times New Roman" w:eastAsia="Times New Roman" w:hAnsi="Times New Roman" w:cs="Times New Roman"/>
        </w:rPr>
        <w:t>lue</w:t>
      </w:r>
      <w:proofErr w:type="spellEnd"/>
      <w:r>
        <w:rPr>
          <w:rFonts w:ascii="Times New Roman" w:eastAsia="Times New Roman" w:hAnsi="Times New Roman" w:cs="Times New Roman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</w:rPr>
        <w:t>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lecteurs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</w:t>
      </w:r>
      <w:proofErr w:type="spellEnd"/>
      <w:r>
        <w:rPr>
          <w:rFonts w:ascii="Times New Roman" w:eastAsia="Times New Roman" w:hAnsi="Times New Roman" w:cs="Times New Roman"/>
        </w:rPr>
        <w:t xml:space="preserve"> Rio Grande do Sul. </w:t>
      </w:r>
      <w:proofErr w:type="spellStart"/>
      <w:r>
        <w:rPr>
          <w:rFonts w:ascii="Times New Roman" w:eastAsia="Times New Roman" w:hAnsi="Times New Roman" w:cs="Times New Roman"/>
        </w:rPr>
        <w:t>Pour</w:t>
      </w:r>
      <w:proofErr w:type="spellEnd"/>
      <w:r>
        <w:rPr>
          <w:rFonts w:ascii="Times New Roman" w:eastAsia="Times New Roman" w:hAnsi="Times New Roman" w:cs="Times New Roman"/>
        </w:rPr>
        <w:t xml:space="preserve"> cela, </w:t>
      </w:r>
      <w:proofErr w:type="spellStart"/>
      <w:r>
        <w:rPr>
          <w:rFonts w:ascii="Times New Roman" w:eastAsia="Times New Roman" w:hAnsi="Times New Roman" w:cs="Times New Roman"/>
        </w:rPr>
        <w:t>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réponses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questionnaire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visant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délimiter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l’horizon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lecture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interrogée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été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analy</w:t>
      </w:r>
      <w:r>
        <w:rPr>
          <w:rFonts w:ascii="Times New Roman" w:eastAsia="Times New Roman" w:hAnsi="Times New Roman" w:cs="Times New Roman"/>
        </w:rPr>
        <w:t>sées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discutées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vérifiant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familiarité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avec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littérature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gaucha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contemporaine</w:t>
      </w:r>
      <w:proofErr w:type="spellEnd"/>
      <w:r>
        <w:rPr>
          <w:rFonts w:ascii="Times New Roman" w:eastAsia="Times New Roman" w:hAnsi="Times New Roman" w:cs="Times New Roman"/>
        </w:rPr>
        <w:t xml:space="preserve">. Le </w:t>
      </w:r>
      <w:proofErr w:type="spellStart"/>
      <w:r>
        <w:rPr>
          <w:rFonts w:ascii="Times New Roman" w:eastAsia="Times New Roman" w:hAnsi="Times New Roman" w:cs="Times New Roman"/>
        </w:rPr>
        <w:t>questionnaire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été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appliqué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manière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aléatoire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Campus do Vale, de </w:t>
      </w:r>
      <w:proofErr w:type="spellStart"/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Université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Fédérale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</w:t>
      </w:r>
      <w:proofErr w:type="spellEnd"/>
      <w:r>
        <w:rPr>
          <w:rFonts w:ascii="Times New Roman" w:eastAsia="Times New Roman" w:hAnsi="Times New Roman" w:cs="Times New Roman"/>
        </w:rPr>
        <w:t xml:space="preserve"> Rio Grande do Sul. </w:t>
      </w:r>
      <w:proofErr w:type="spellStart"/>
      <w:r>
        <w:rPr>
          <w:rFonts w:ascii="Times New Roman" w:eastAsia="Times New Roman" w:hAnsi="Times New Roman" w:cs="Times New Roman"/>
        </w:rPr>
        <w:t>Dans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réponses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l'instrument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collec</w:t>
      </w:r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données</w:t>
      </w:r>
      <w:proofErr w:type="spellEnd"/>
      <w:r>
        <w:rPr>
          <w:rFonts w:ascii="Times New Roman" w:eastAsia="Times New Roman" w:hAnsi="Times New Roman" w:cs="Times New Roman"/>
        </w:rPr>
        <w:t xml:space="preserve">, une </w:t>
      </w:r>
      <w:proofErr w:type="spellStart"/>
      <w:r>
        <w:rPr>
          <w:rFonts w:ascii="Times New Roman" w:eastAsia="Times New Roman" w:hAnsi="Times New Roman" w:cs="Times New Roman"/>
        </w:rPr>
        <w:t>majorité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</w:t>
      </w:r>
      <w:proofErr w:type="spellEnd"/>
      <w:r>
        <w:rPr>
          <w:rFonts w:ascii="Times New Roman" w:eastAsia="Times New Roman" w:hAnsi="Times New Roman" w:cs="Times New Roman"/>
        </w:rPr>
        <w:t xml:space="preserve"> best-sellers et </w:t>
      </w:r>
      <w:proofErr w:type="spellStart"/>
      <w:r>
        <w:rPr>
          <w:rFonts w:ascii="Times New Roman" w:eastAsia="Times New Roman" w:hAnsi="Times New Roman" w:cs="Times New Roman"/>
        </w:rPr>
        <w:t>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internationaux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été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observés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lectures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participants</w:t>
      </w:r>
      <w:proofErr w:type="spellEnd"/>
      <w:r>
        <w:rPr>
          <w:rFonts w:ascii="Times New Roman" w:eastAsia="Times New Roman" w:hAnsi="Times New Roman" w:cs="Times New Roman"/>
        </w:rPr>
        <w:t xml:space="preserve">, et </w:t>
      </w:r>
      <w:proofErr w:type="spellStart"/>
      <w:r>
        <w:rPr>
          <w:rFonts w:ascii="Times New Roman" w:eastAsia="Times New Roman" w:hAnsi="Times New Roman" w:cs="Times New Roman"/>
        </w:rPr>
        <w:t>peu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littérature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actuellement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publiée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Rio Grande do Sul.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conclure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marché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littéraire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international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occulté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expressions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littéraires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l’État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qu’il</w:t>
      </w:r>
      <w:proofErr w:type="spellEnd"/>
      <w:r>
        <w:rPr>
          <w:rFonts w:ascii="Times New Roman" w:eastAsia="Times New Roman" w:hAnsi="Times New Roman" w:cs="Times New Roman"/>
        </w:rPr>
        <w:t xml:space="preserve"> existe de </w:t>
      </w:r>
      <w:proofErr w:type="spellStart"/>
      <w:r>
        <w:rPr>
          <w:rFonts w:ascii="Times New Roman" w:eastAsia="Times New Roman" w:hAnsi="Times New Roman" w:cs="Times New Roman"/>
        </w:rPr>
        <w:t>plus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plus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fossé</w:t>
      </w:r>
      <w:proofErr w:type="spellEnd"/>
      <w:r>
        <w:rPr>
          <w:rFonts w:ascii="Times New Roman" w:eastAsia="Times New Roman" w:hAnsi="Times New Roman" w:cs="Times New Roman"/>
        </w:rPr>
        <w:t xml:space="preserve"> entre </w:t>
      </w:r>
      <w:proofErr w:type="spellStart"/>
      <w:r>
        <w:rPr>
          <w:rFonts w:ascii="Times New Roman" w:eastAsia="Times New Roman" w:hAnsi="Times New Roman" w:cs="Times New Roman"/>
        </w:rPr>
        <w:t>les</w:t>
      </w:r>
      <w:proofErr w:type="spellEnd"/>
      <w:r>
        <w:rPr>
          <w:rFonts w:ascii="Times New Roman" w:eastAsia="Times New Roman" w:hAnsi="Times New Roman" w:cs="Times New Roman"/>
        </w:rPr>
        <w:t xml:space="preserve"> livres </w:t>
      </w:r>
      <w:proofErr w:type="spellStart"/>
      <w:r>
        <w:rPr>
          <w:rFonts w:ascii="Times New Roman" w:eastAsia="Times New Roman" w:hAnsi="Times New Roman" w:cs="Times New Roman"/>
        </w:rPr>
        <w:t>gauchos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lecteur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gaucho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</w:rPr>
        <w:t>Mots-clés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Littérature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</w:t>
      </w:r>
      <w:proofErr w:type="spellEnd"/>
      <w:r>
        <w:rPr>
          <w:rFonts w:ascii="Times New Roman" w:eastAsia="Times New Roman" w:hAnsi="Times New Roman" w:cs="Times New Roman"/>
        </w:rPr>
        <w:t xml:space="preserve"> Rio Grande do Sul; </w:t>
      </w:r>
      <w:proofErr w:type="spellStart"/>
      <w:r>
        <w:rPr>
          <w:rFonts w:ascii="Times New Roman" w:eastAsia="Times New Roman" w:hAnsi="Times New Roman" w:cs="Times New Roman"/>
        </w:rPr>
        <w:t>Littérature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marché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Littérature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société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C42D3" w:rsidRDefault="008C42D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INTRODUÇÃO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2015, quando lançou seu livro de contos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Ensaio sobre o não e outros fracassos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escritor e professor gaúcho Marcelo Rocha disse, no conto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 o leitor em uma noite solitária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“Você deve ter ganhado o novo livro de contos do Marcelo Rocha, ‘Ensaio sobre o não e outros fracassos’. Provavelmente é amigo ou familiar do autor” (ROCHA, 2015, p. 73).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Foi assim, provocados por essa ironia do autor e professor gaúcho acerca da sua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rópria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produção literária que os pesquisadores </w:t>
      </w:r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decidiram, em 2016, se dedicar a demanda de leitura de textos escritos por escritores gaúchos em atividade. Será realidade que os autores que publicam atualmente no Estado são lidos apenas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amigos e familiares? Para onde escoa a produção de impressos? Como é constituído nosso sistema literário? O estudo aqui apresentado faz parte dessas inquietações e tenta responder parte delas.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que chegássemos nesse estágio do estudo foi necessár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o mapeamento produzido pelos pesquisadores citados acima, com o auxílio de seus bolsistas, que levantou, minuciosamente, todos os nomes de escritores que publicaram no Rio Grande do Sul entre 1976 e 2016; ou seja, da data de elaboração do projeto, os úl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timos quarenta anos (o mapeamento começou em 2017). O período escolhido se deu por haver um vazio nos estudos teóricos exploratórios sobre a época, além de coincidir com a popularização do ISBN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Standard Book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que ao ser oficializado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como norma internacional em 1972, facilitou a busca pelos escritores. Também por ser um período de reabertura política que desencadearia uma propensão maior a publicação sem medo de perseguições.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Munidos do mapeamento que identificou 939 escritores, bem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como os subgêneros literários aos quais se dedicam/dedicaram, chegamos ao projeto atual, “O Consumo da Literatura Sul-Rio-Grandense Contemporânea por Leitores Gaúchos”, em que os pesquisadores têm se dedicado a análise dos dados e aplicação de instrumentos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coleta de dados, busca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coletar informações sobre a leitura de literatura sul-rio-grandense contemporânea por diferentes públicos do estado do Rio Grande do Sul.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Neste trabalho apresentaremos os dados coletados a partir da aplicação aleatória de 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questionários (A</w:t>
      </w:r>
      <w:r>
        <w:rPr>
          <w:rFonts w:ascii="Times New Roman" w:eastAsia="Times New Roman" w:hAnsi="Times New Roman" w:cs="Times New Roman"/>
          <w:sz w:val="24"/>
          <w:szCs w:val="24"/>
        </w:rPr>
        <w:t>nexo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I) no Campus do Vale da Universidade Federal do Rio Grande do Sul. O objetivo da ferramenta de coleta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dados foi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traçar os hábitos de leitura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universitário sul-rio-grandense, </w:t>
      </w:r>
      <w:r>
        <w:rPr>
          <w:rFonts w:ascii="Times New Roman" w:eastAsia="Times New Roman" w:hAnsi="Times New Roman" w:cs="Times New Roman"/>
          <w:sz w:val="24"/>
          <w:szCs w:val="24"/>
        </w:rPr>
        <w:t>que enquanto tal, representa neste estudo o leitor sul-</w:t>
      </w:r>
      <w:r>
        <w:rPr>
          <w:rFonts w:ascii="Times New Roman" w:eastAsia="Times New Roman" w:hAnsi="Times New Roman" w:cs="Times New Roman"/>
          <w:sz w:val="24"/>
          <w:szCs w:val="24"/>
        </w:rPr>
        <w:t>rio-grandense, por motivos detalhados na metodologia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Discutiremos, nos capítulos seguintes: (1) o motivo que nos levou a escolher o estudante universitário como amostragem, bem como a seleção de questões para o questionário, dentro das especificações da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etodologia utilizada na pesquisa; (2) a análise, com o auxílio de gráficos, dos resultados, ressaltando aqueles que possam indicar uma tendência de interesses de leitura dos entrevistados; (3) o levantamento de causas da realidade indicada pelos resultados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base em leituras sobre Literatura e Sociedade, Mercado Literário e Indústria Cultural; (com base em Hans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Jauss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Gláucio Aranha e Fernanda Batista); (4) a conclusão: tentando definir o lugar do leitor no sistema literário contemporâneo gaúcho,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assim como o futuro deste sistema a partir dos resultados obtidos.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escolha pelos estudantes universitários para este estudo se deve ao fato de que, como nos diz a pesquisa Retratos da Leitura no Brasil, de 2016, 82% dos estudantes universit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ários se consideram leitores (FAILLA, 2016, 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187). Tal proporção não é tão significativa em nenhuma outra escolaridade no Brasil. Uma possível razão disso, somos levados a pensar, é a grande carga de leituras exigidas em um curso de formação acadêmica sup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erior, entretanto, segundo a mesma pesquisa, apenas 7% dos estudantes universitários entrevistados relataram que seu motivo principal para a leitura são as exigências da faculdade, contra 20% que disseram ser o simples gosto pela leitura e 28% que relatara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ser para adquirir conhecimentos gerais ou atualização cultural.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Podemos supor, então, que a universidade atua como agregadora de leitores. Seria ingênuo pensar que, por isso, é uma representação fidedigna e realista do leitor dentro de um sistema literário regional. De qualquer forma talvez seja a mais ambiciosa amostr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agem, considerando que se não for os acadêmicos a lerem uma determinada literatura, quem mais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Então a forma mais eficiente de encontrar na realidade social a resposta para isso é ir aonde há mais leitores concentrados. E a universidade, por seu cará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 de formação intelectual nos pareceu o local mais adequado para uma coleta.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Selecionamos para amostragem o Campus do Vale da Universidade Federal do Rio Grande do Sul por acessibilidade e trabalhamos com a coleta aleatória, à medida que o único fator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comum dos entrevistados é ocuparem um lugar dentro da universidade.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resto, a pesquisa acabou por abranger estudantes das mais variadas áreas e níveis acadêmicos, gêneros, idades e proficiências de leitura.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Quanto ao instrumento de coleta de dados, o questionário foi pensado como uma maneira rápida e objetiva de colher respostas dos participantes, sem deixar de incluir questões de memória para ressaltar os autores que estivessem presentes no imaginário univer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sitário. Foram respondidos, no total, 50 questionários.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 total de 50 questionários respondidos, 14 não conseguiram citar o nome de algum escritor gaúcho contemporâneo. Para as últimas perguntas, então, o total de respondentes se torna 36.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idade, temos uma maioria de jovens e jovens adultos entre 18 e 25 anos</w:t>
      </w:r>
      <w:r>
        <w:rPr>
          <w:rFonts w:ascii="Times New Roman" w:eastAsia="Times New Roman" w:hAnsi="Times New Roman" w:cs="Times New Roman"/>
          <w:sz w:val="24"/>
          <w:szCs w:val="24"/>
        </w:rPr>
        <w:t>, com quarenta incidências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mas há presença também de adultos de até 53 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uma incidência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em torno de 30 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nove incidências (Figura 1, Anexo III).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Há uma leve predominâ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ncia do sexo masculino nas respostas ao questionári</w:t>
      </w:r>
      <w:r>
        <w:rPr>
          <w:rFonts w:ascii="Times New Roman" w:eastAsia="Times New Roman" w:hAnsi="Times New Roman" w:cs="Times New Roman"/>
          <w:sz w:val="24"/>
          <w:szCs w:val="24"/>
        </w:rPr>
        <w:t>o (Figura 2, Anexo III).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Quanto aos cursos dos respondentes, houve predominância de Letras, Geografia, História e Ciências Sociais, mas participaram também alunos de cursos como Matemática e Ciência da Computação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Quanto ao nível acadêmico, como esperado, houve maioria da graduaçã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 Porém, houve participação tanto do Mestrado (Ciências Sociais e Geografia) quanto do Doutorado (Ciências Sociais e Letras)</w:t>
      </w:r>
      <w:r>
        <w:rPr>
          <w:rFonts w:ascii="Times New Roman" w:eastAsia="Times New Roman" w:hAnsi="Times New Roman" w:cs="Times New Roman"/>
          <w:sz w:val="24"/>
          <w:szCs w:val="24"/>
        </w:rPr>
        <w:t>. (Figura 3, Anexo III).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quantia de participantes que se consideravam leitores foi significativa: 90%. </w:t>
      </w:r>
      <w:r>
        <w:rPr>
          <w:rFonts w:ascii="Times New Roman" w:eastAsia="Times New Roman" w:hAnsi="Times New Roman" w:cs="Times New Roman"/>
          <w:sz w:val="24"/>
          <w:szCs w:val="24"/>
        </w:rPr>
        <w:t>(Figura 4, Anexo III).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há um decréscimo quanto à presença de leitores literários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(Figura 5, Anexo III).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Quanto ao consumo de literatura contemporânea (entrando aí tanto livros nacionais quanto internacionais), há uma maioria de leitores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62% dos respondentes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afirmando  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costumam ler literatura produzida atualmente (Figura 6, Anexo III).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Porém, houve 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descréscimo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significativo de leitores ao direcionar-se a pergunta para o regional. Apenas 10% afirmaram também ler literatura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duzida atualmente dentro do Rio Grande do </w:t>
      </w:r>
      <w:r>
        <w:rPr>
          <w:rFonts w:ascii="Times New Roman" w:eastAsia="Times New Roman" w:hAnsi="Times New Roman" w:cs="Times New Roman"/>
          <w:sz w:val="24"/>
          <w:szCs w:val="24"/>
        </w:rPr>
        <w:t>Sul (Figura 7, Anexo III).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Além das perguntas já aqui apresentadas, houveram outras quatro voltadas a traçar o perfil leitor dos participantes, assim como o imaginário quanto aos autores contemporâneos gaúchos. As perguntas 3 e 4 do questionário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(Anexo 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receberão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gráfico correspondente devido ao número excessivo de respostas diferentes, todavia, exibiremos em seguida os autores e livros que foram citados: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 pergunta 3: tivemos muitos participantes lendo, no momento da aplicação do questionário, livr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teóricos, como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Veias Abertas da América Latina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Eduardo Galeano,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Raízes do Brasil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Sérgio Buarque de Holanda,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Natureza do Espaço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Milton Santos 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 Homem e Seus Símbolos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Carl Jung. Porém houve, também, um número significativo de leituras de obras canônicas 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best-sellers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Apareceram tanto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 Processo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Franz Kafka, 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Madame Bovary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Gustave Flaubert, quanto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Não Conte a Ninguém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Deuses Americanos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Neil Gaiman.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 pergunta 4: um grande favorito de nossos participantes foi George Orwell, que apareceu tanto com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Revolução dos Bichos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quanto com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1984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Outros que marcaram presença foram Gabriel Garcia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Marquez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Cem Anos de Solidão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Fiódor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Dostoié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Notas do Subsolo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Os Irmãos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Karamázov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Tolkien, com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Silmarillion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 Senhor dos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Aneís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 tímido, mas presente, Érico Veríssimo, com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 Retrato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(segundo volume da trilogia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 Tempo e o Vento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Porém, os verdadeiros protagonistas em aparições fora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os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best-sellers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apareceram 33 vezes, com livros como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 Último Olimpiano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Rick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Riordan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 Pequeno Príncipe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de Antoine de Saint-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Éxupery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Menina que Roubava Livros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Zusak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 Crônicas de Gelo e Fogo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George R.R. Martin, a série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Harry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Potter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de J.K. Rowling, entre muitos outros.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fim,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quanto à citação de autores gaúchos para traçar o imaginário universitário, tivemos número significativo de respondentes que não puderam citar um único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escritor(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gaúcho contemporâneo (Figura 8, Anex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III), com 14 de 36 incidências. Além disso, 13 respondentes foram capazes de citar apenas um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escritor(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a), 3 citaram dois escritores, 9 citaram três escritores, 7 citaram quatro escritores e apenas 4 citaram cinco escritores. Quanto à efetiva leitura dess</w:t>
      </w:r>
      <w:r>
        <w:rPr>
          <w:rFonts w:ascii="Times New Roman" w:eastAsia="Times New Roman" w:hAnsi="Times New Roman" w:cs="Times New Roman"/>
          <w:sz w:val="24"/>
          <w:szCs w:val="24"/>
        </w:rPr>
        <w:t>es escritores citados (Figura 9, Anexo III), observamos que aqueles respondentes que citaram apenas 1 autor, em maioria (65%), leram o autor que citaram. Contudo, à medida que chegamos aqueles que conseguiram citar mais autores, observa-se que nem todos le</w:t>
      </w:r>
      <w:r>
        <w:rPr>
          <w:rFonts w:ascii="Times New Roman" w:eastAsia="Times New Roman" w:hAnsi="Times New Roman" w:cs="Times New Roman"/>
          <w:sz w:val="24"/>
          <w:szCs w:val="24"/>
        </w:rPr>
        <w:t>ram o que citaram (25%).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Quanto aos autores que tiveram maior destaque (Anexo II), podemos notar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Fernando Veríssimo foi muito lembrado e lido, com 13 citações e 12 leituras. Uma popularidade tão grande quem sabe explique-se pela sua influência jor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nalística, propulsão ao centro do país por conta do sucesso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Analista de Bagé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 anos 80 e pela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proximidade com outro celebríssimo escritor sul-rio-grandense: Érico Veríssimo, seu pai. Além dele, Moacyr Scliar, Caio Fernando Abreu e Sérgio Faraco encabeçaram os resultados da coleta de dados. Isto, talvez, deva-se ao fato de que est</w:t>
      </w:r>
      <w:r>
        <w:rPr>
          <w:rFonts w:ascii="Times New Roman" w:eastAsia="Times New Roman" w:hAnsi="Times New Roman" w:cs="Times New Roman"/>
          <w:sz w:val="24"/>
          <w:szCs w:val="24"/>
        </w:rPr>
        <w:t>es autores foram leitura obrigatória no vestibular da UFRGS nos últimos cinco anos, o que em si já é um índice de prestígio. Ademais, nota-se uma tímida presença da juventude literária do circuito sul-rio-grandense, com nomes como os de Angélica Freitas,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aniel Galera e Natália Borges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Também Assis Brasil, Lya Luft, Mário Quintana e Tabajara Ruas obtiveram aparição significante, porém, aquilo que definiu, ao analisarem-se os dados, as citações e leituras de um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escritor(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foi o prestígio que este po</w:t>
      </w:r>
      <w:r>
        <w:rPr>
          <w:rFonts w:ascii="Times New Roman" w:eastAsia="Times New Roman" w:hAnsi="Times New Roman" w:cs="Times New Roman"/>
          <w:sz w:val="24"/>
          <w:szCs w:val="24"/>
        </w:rPr>
        <w:t>ssui dentro do sistema literário sul-rio-grandense, seja por meio jornalístico, de sobrenome ou de indicação como leitura obrigatória no vestibular da maior universidade do Estado.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QUANTO À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ESCASSA LEITURA DE AUTORES SUL-RIO-GRANDENSES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Agora, falando sobre leitura em geral e não apenas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escritores(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as) gaúchos,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traçarmos o perfil leitor dos participantes com as perguntas 3 e 4 do questionário (</w:t>
      </w:r>
      <w:r>
        <w:rPr>
          <w:rFonts w:ascii="Times New Roman" w:eastAsia="Times New Roman" w:hAnsi="Times New Roman" w:cs="Times New Roman"/>
          <w:sz w:val="24"/>
          <w:szCs w:val="24"/>
        </w:rPr>
        <w:t>Anexo 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foi possível notar alguns aspectos interessantes: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pergunta 3, em que pedíamos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os participantes citassem o título do livro que estavam lendo ou o título do livro que leram mais recentemente, 38 dos 50 entrevistados citaram obras internacionais. Destes, 13 são best-sellers. Na pergunta seguinte, que pedia para que eles citas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 os 3 melhores livros que já leram, 33 obras citadas, de um total de 49, são best-sellers. 3 obras citadas são de autores sul-rio-grandenses, entretanto, são obras que foram escolhidas como leitura obrigatória do vestibular da </w:t>
      </w:r>
      <w:r>
        <w:rPr>
          <w:rFonts w:ascii="Times New Roman" w:eastAsia="Times New Roman" w:hAnsi="Times New Roman" w:cs="Times New Roman"/>
          <w:sz w:val="24"/>
          <w:szCs w:val="24"/>
        </w:rPr>
        <w:t>UFRGS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 últimos cinco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os. Assim, fica claro a escassa leitura de autores sul-rio-grandenses por leitores gaúchos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panorama geral da coleta de dados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Literatura e o Leitor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Luiz Costa Lima levanta o seguinte questionamento: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Como, por exemplo, se estabelece o consenso so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bre a excelência de um autor? Seria por que o horizonte de expectativas dos leitores se ajusta com o horizonte possibilitado pelo texto, numa espécie de contrato natural, ou por que instâncias de poder específico - isto é, do poder literário - se não mesmo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inclinações políticas da sociedade se manifestam e/ou orientam em favor da concessão daquele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prêmio?”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(LIMA, 2002, p.44)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Podemos, também, fazer essas perguntas aplicadas à Literatura sul-rio-grandense. Os autores sul-rio-grandenses não são lidos pelo público geral, como nossa pesquisa demonstra, seria isto por que a Literatura sul-rio-grandense não tem prestígio dentro das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nstâncias do poder literário? Ou, então, o horizonte de expectativa dos leitores é marcado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 influenciado pela mídia, gerando, assim, um horizonte de expectativas delimitado pelo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Mass 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 perguntas 7 e 8 fica claro que os autores sul-rio-grandenses conhecidos e lidos pelos participantes da pesquisa são autores presentes nos meios de comunicação ou que já são canonicamente aceitos pelas instâncias do poder literário: Luís Fernando Veríss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imo, Moacyr Scliar, Sérgio Faraco e Caio Fernando Abreu foram os autores gaúchos mais citados na pergunta 7. Já na pergunta 8, os autores mais lidos pelos participantes foram: Luís Fernando Veríssimo, Caio Fernando Abreu, Sérgio Faraco, Lya Luft e David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imbra. Entretanto, destes, apenas David Coimbra não é nem foi leitura obrigatória da UFRGS. David Coimbra pode ser considerado um autor de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iteratura voltado às massas, sendo seus meios de circulação o jornal Zero Hora e a rádio Gaúcha.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sabido que a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eratura de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assa está ligada à nossa sociedade de consumo e, logo, os meios de comunicação influenciam nesta dinâmica. Gláucio Aranha e Fernanda Batista (2009) falam disso em seu artigo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Literatura de Massa e Mercado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Por ser um produto dirigido às massas,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 grande penetração, esta literatura sofre influência direta dos fatores de mercado, tendo sido estimulada pelo incremento da capacidade de reprodução e distribuição dos bens culturais. Deste modo, pensar a lógica imanente a esta forma importa pensar a ló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gica comunicacional da mesma (reprodução/distribuição)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como elemento relevante no processo de consolidação deste bem cultural.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(ARANHA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BATISTA, 2009, p.2)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iteratura de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assa, por sua vez, cria uma dinâmica em que o leitor é também consumidor, e o consu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delimita o que merece prestígio e o que não merece. </w:t>
      </w:r>
      <w:r>
        <w:rPr>
          <w:rFonts w:ascii="Times New Roman" w:eastAsia="Times New Roman" w:hAnsi="Times New Roman" w:cs="Times New Roman"/>
          <w:sz w:val="24"/>
          <w:szCs w:val="24"/>
        </w:rPr>
        <w:t>Nesta lógica de consumo,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best-sellers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acabam tornando-se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obras que mais merecem prestígio por serem as obras mais consumidas (compradas). E obras prestigiadas por outros meios, como as que 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meadas para leitura obrigatória do vestibular, acabam, assim, tornando-se mesmo que momentaneamente, sucessos de venda.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conteúdo da obra nem sempre é levado em consideração, pois o prestígio do autor que vende e se “populariza” acaba conquistando uma leg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ião de consumidores/leitores.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Assim, a comunidade de leitores-consumidores passa a desempenhar um importante papel de legitimação. Os índices de venda (“campeões de venda”, “os mais vendidos”) tomam a forma de indicadores de qualidade e excelência para o grande público. Portanto, o fat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de ser mais vendido agrega valor ao bem ofertado. (ARANHA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BATISTA, 2009, p.3)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 seria uma das hipóteses para explicar o motivo pelo qual a literatura sul-rio-grandense não é consumida no nosso próprio Estado. A maioria dos autores não são conhecido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do público geral e por não serem conhecidos, acabam, na maioria das vezes,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por não serem lidos. Não tivemos tempo para avaliar a qualidade literária de todos os escritores gaúchos mapeados, mas percebemos que o número de bons escritores é muito superior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àqueles citados pelos respondentes do questionário. Então a nova questão (e que trabalharemos em outros estudos) seria para onde escoa a produção dessas centenas de escritores que não possuem o privilégio de escreverem para veículos de comunicação e que nã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caíram “na graça” dos acadêmicos que ditam o que será lido nos vestibulares e, depois, nos cursos de graduação e pós-graduação? </w:t>
      </w:r>
    </w:p>
    <w:p w:rsidR="006734DB" w:rsidRDefault="00BA6BE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obra literária não é um objeto que exista por si só, sua existência só tem validade se ela for lida. Ela é criada pela dinâ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mica obra-leitor/autor-leitor. Segundo Hans Robert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experiência primária de uma obra de arte realiza-se na sintonia com seu efeito estético no qual há uma compreensão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fruidora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uma fruição compreensiva do leitor para com a obra. Sendo assim, a obr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por si só não é suficiente sem a atividade leitora e fruição do leitor. </w:t>
      </w:r>
    </w:p>
    <w:p w:rsidR="006734DB" w:rsidRDefault="00BA6BE1">
      <w:pPr>
        <w:spacing w:after="200" w:line="24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experiência estética não se inicia pela compreensão e interpretação do significado de uma obra; menos ainda pela reconstrução da intenção de seu autor. A experiência primária de uma obra de arte realiza-se na sintonia com seu efeito estético, isto é, na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compreensão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fruidora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na fruição compreensiva. (JAUSS, 1979, p.69)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Para pensar sobre isto, valem alguns apontamentos: o mapeamento feito pelos pesquisadores em 2016 levantou 939 escritores e escritoras gaúchos que publicaram no Estado entre os anos de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76 e 2016. Nesta coleta de dados apenas 16 nomes foram lembrados. Se a Literatura efetivamente realiza-se no ato de leitura,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teoriza, então qual é o real tamanho e abrangência da literatura sul-rio-grandense?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Através da nossa pesquisa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 sua natureza exploratória optamos pela coleta de dados através de um questionário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udemos notar a pouca leitura de literatura sul-rio-grandense contemporânea do público universitário do Estado.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um público que se diz leitor, apenas 10% afirma ser leitor de literatura contemporânea sul-rio-grandense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 é um dado preocupante, uma vez que demonstra a escassez de leitores que sustente um mercado literário de autores em atividade.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literatura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l-rio-grandense não está presente no horizonte de expectativas dos leitores-consumidores, talvez pelo fato da imensa maioria dos escritores não estarem presentes nos veículos de comunicação de um modo geral, ou talvez pela escrita muitas vezes não convidat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iva para um público ou, ainda, e mais provável: pela falta de espírito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 curiosidade, investigação e abertura a ler autores que são “santos de casa”, como se esses autores fossem inferiores aos estadunidenses ou europeus. O que percebemos é que as pessoas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tendem a ler aquilo que as outras estão lendo ou leram recentemente. Em Biblioteconomia diz-se que apenas 20% de um acervo realmente circula e que os outros 80% raramente saem das estantes, os bibliotecários fazem essa afirmação com base no Princípio de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areto e a Lei do 80/20, o que significa que “uso passado é sinônimo de uso futuro”.</w:t>
      </w:r>
    </w:p>
    <w:p w:rsidR="006734DB" w:rsidRPr="008C42D3" w:rsidRDefault="00BA6BE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0"/>
          <w:id w:val="1952045056"/>
        </w:sdtPr>
        <w:sdtEndPr>
          <w:rPr>
            <w:rFonts w:ascii="Times New Roman" w:hAnsi="Times New Roman" w:cs="Times New Roman"/>
          </w:rPr>
        </w:sdtEndPr>
        <w:sdtContent>
          <w:r w:rsidRPr="008C42D3">
            <w:rPr>
              <w:rFonts w:ascii="Times New Roman" w:eastAsia="Gungsuh" w:hAnsi="Times New Roman" w:cs="Times New Roman"/>
              <w:color w:val="000000"/>
              <w:sz w:val="20"/>
              <w:szCs w:val="20"/>
            </w:rPr>
            <w:t>A literatura biblioteconômica, inclusive em língua portuguesa, é bastante generosa em estudos deste tipo, alguns bastante complexos e aprofundados, outros apenas superficiais. Todos eles parecem partir da premissa − ou da esperança – de que o uso passado i</w:t>
          </w:r>
          <w:r w:rsidRPr="008C42D3">
            <w:rPr>
              <w:rFonts w:ascii="Times New Roman" w:eastAsia="Gungsuh" w:hAnsi="Times New Roman" w:cs="Times New Roman"/>
              <w:color w:val="000000"/>
              <w:sz w:val="20"/>
              <w:szCs w:val="20"/>
            </w:rPr>
            <w:t>rá repetir-se no futuro e que o bibliotecário, ao ter acesso a esses dados de uso passado poderá preparar-se, convenientemente para dar atendimento ao futuro próximo. (VERGUEIRO, p. 89-90, 1989)</w:t>
          </w:r>
        </w:sdtContent>
      </w:sdt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a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iteratura sul-rio-grandense não circula, se ela não 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lida, seu uso futuro estará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condenado, a menos que algo seja feito.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escritores gaúchos mais lidos e conhecidos do público entrevistado estão, em maior parte, leituras que foram as obrigatórias para o vestibular da Universidade Federal do Rio Grande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Sul. Já era esperado que eles aparecessem - já que a coleta de dados foi feita dentro de um Campus da UFRGS e com estudantes universitários - entretanto, o preocupante é que apenas um outro autor tenha sido um dos mais citados. Podemos considerar, então,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as universidades possuem certo poder no contexto literário pois ditam o que deve ser lido, obrigando ao “uso” (obrigatoriedade para o vestibular) que se tornará “uso futuro”, daí o poder de canonizar certos autores.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Sendo assim, podemos notar que os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scritores ainda têm muito o que enfrentar para que suas obras sejam lidas. Se nem o público universitário que se considera leitor é capaz de fazer leituras de obras de autores gaúchos, quem dirá o público geral. Os autores gaúchos continuam, infelizmente,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sendo lidos por “familiares e amigos do autor”, como ironiza Marcelo Rocha em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Ensaio sobre o não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outros fracassos.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consciência de que vivemos este cenário na literatura do Rio Grande do Sul é o primeiro passo para que trabalhemos em uma mudança efetiva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forma de divulgação e acesso a Literatura aqui produzida</w:t>
      </w:r>
      <w:r>
        <w:rPr>
          <w:rFonts w:ascii="Times New Roman" w:eastAsia="Times New Roman" w:hAnsi="Times New Roman" w:cs="Times New Roman"/>
          <w:sz w:val="24"/>
          <w:szCs w:val="24"/>
        </w:rPr>
        <w:t>.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acarretaria, também, numa mudança nas representações sociais não só culturais e artísticas, mas também de nosso povo e de nossa terra. 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REFERÊNCIAS 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4DB" w:rsidRDefault="00BA6BE1">
      <w:pPr>
        <w:spacing w:after="360"/>
        <w:ind w:right="-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ARANHA, Gláucio; BATISTA, Fernanda. Literatura de massa e mercado.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Contracampo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n. 20, p. 121-131, 2009.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360"/>
        <w:ind w:right="-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FAILLA, Zoara (org.).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Retratos da Leitura no Brasil.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Rio de Janeiro: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Gtm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Editores, 2016.</w:t>
      </w:r>
    </w:p>
    <w:p w:rsidR="006734DB" w:rsidRDefault="00BA6BE1">
      <w:pPr>
        <w:spacing w:after="360"/>
        <w:ind w:right="-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LIMA, Luiz Costa; JAUSS, Hans Robert.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literatura e o leitor textos de estética da recepção</w:t>
      </w:r>
      <w:r>
        <w:rPr>
          <w:rFonts w:ascii="Times New Roman" w:eastAsia="Times New Roman" w:hAnsi="Times New Roman" w:cs="Times New Roman"/>
          <w:sz w:val="24"/>
          <w:szCs w:val="24"/>
        </w:rPr>
        <w:t>. 2002.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360"/>
        <w:ind w:right="-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VERGUEIRO, Waldomiro.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Desenvolvimento de Coleções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São Paulo: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1989.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spacing w:after="360"/>
        <w:ind w:left="708" w:right="-40" w:hanging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spacing w:after="360"/>
        <w:ind w:left="708" w:right="-40" w:hanging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- QUESTIONÁRIO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QUESTIONÁRIO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Idade</w:t>
      </w:r>
      <w:r>
        <w:rPr>
          <w:color w:val="000000"/>
          <w:sz w:val="18"/>
          <w:szCs w:val="18"/>
        </w:rPr>
        <w:t>:_</w:t>
      </w:r>
      <w:proofErr w:type="gramEnd"/>
      <w:r>
        <w:rPr>
          <w:color w:val="000000"/>
          <w:sz w:val="18"/>
          <w:szCs w:val="18"/>
        </w:rPr>
        <w:t>______________________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Sexo</w:t>
      </w:r>
      <w:r>
        <w:rPr>
          <w:color w:val="000000"/>
          <w:sz w:val="18"/>
          <w:szCs w:val="18"/>
        </w:rPr>
        <w:t xml:space="preserve">: </w:t>
      </w: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 xml:space="preserve"> ) Feminino   (   ) Masculino  (   ) Outro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Área (curso</w:t>
      </w:r>
      <w:proofErr w:type="gramStart"/>
      <w:r>
        <w:rPr>
          <w:b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>:_</w:t>
      </w:r>
      <w:proofErr w:type="gramEnd"/>
      <w:r>
        <w:rPr>
          <w:color w:val="000000"/>
          <w:sz w:val="18"/>
          <w:szCs w:val="18"/>
        </w:rPr>
        <w:t xml:space="preserve">_____________________ </w:t>
      </w:r>
      <w:r>
        <w:rPr>
          <w:b/>
          <w:color w:val="000000"/>
          <w:sz w:val="18"/>
          <w:szCs w:val="18"/>
        </w:rPr>
        <w:t xml:space="preserve">Grau: </w:t>
      </w:r>
      <w:r>
        <w:rPr>
          <w:color w:val="000000"/>
          <w:sz w:val="18"/>
          <w:szCs w:val="18"/>
        </w:rPr>
        <w:t xml:space="preserve">(   ) Graduação (   ) Mestrado (   ) Doutorado 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1- Você se considera leitor</w:t>
      </w:r>
      <w:r>
        <w:rPr>
          <w:color w:val="000000"/>
          <w:sz w:val="18"/>
          <w:szCs w:val="18"/>
        </w:rPr>
        <w:t>?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 xml:space="preserve"> ) Sim   (   ) Não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2- Você se considera um leitor literário? (Consideramos leitor li</w:t>
      </w:r>
      <w:r>
        <w:rPr>
          <w:b/>
          <w:color w:val="000000"/>
          <w:sz w:val="18"/>
          <w:szCs w:val="18"/>
        </w:rPr>
        <w:t>terário aquele que lê pelo menos uma vez por mês um livro de romance, poesia, conto, etc.)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 xml:space="preserve"> ) Sim   (   ) Não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3- Cite o título do livro que você está lendo ou do que você leu mais recentemente: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4- Cite os 3 melhores livros que você já leu: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</w:t>
      </w:r>
      <w:r>
        <w:rPr>
          <w:color w:val="000000"/>
          <w:sz w:val="18"/>
          <w:szCs w:val="18"/>
        </w:rPr>
        <w:t>___________________________________________________________________________________________________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5- Você costuma ler livros de literatura contemporânea? (Consideramos como tal, para fins de pesquisa, obras publicadas nos últimos 40 anos.)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 xml:space="preserve"> ) Sim   (   ) Não   (   ) Às vezes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6- Você costuma ler literatura contemporânea de autores gaúchos?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 xml:space="preserve"> ) Sim   (   ) Não   (   ) Às vezes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7- Cite 5 autores de literatura sul-rio-grandense contemporânea: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</w:t>
      </w: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18"/>
          <w:szCs w:val="18"/>
        </w:rPr>
        <w:t>__________________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8- Dos autores citados na pergunta acima, quais você já leu?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18"/>
          <w:szCs w:val="18"/>
        </w:rPr>
        <w:t>_________________________________________________________________</w:t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br w:type="page"/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II - AUTORES CITADOS E LIDOS</w:t>
      </w: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4DB" w:rsidRDefault="006734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719445" cy="3873500"/>
            <wp:effectExtent l="0" t="0" r="0" b="0"/>
            <wp:docPr id="26" name="image5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Gráfic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387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554163" cy="3695700"/>
            <wp:effectExtent l="0" t="0" r="0" b="0"/>
            <wp:docPr id="25" name="image1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áfic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4163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:rsidR="006734DB" w:rsidRDefault="00BA6B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 - GRÁFICOS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2760" cy="2889885"/>
            <wp:effectExtent l="0" t="0" r="0" b="0"/>
            <wp:docPr id="28" name="image6.png" descr="Gráfico de respostas do Formulários Google. Título da pergunta: Idade. Número de respostas: 50 respost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Gráfico de respostas do Formulários Google. Título da pergunta: Idade. Número de respostas: 50 respostas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2889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1</w:t>
      </w:r>
    </w:p>
    <w:p w:rsidR="006734DB" w:rsidRDefault="00BA6BE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72760" cy="2579370"/>
            <wp:effectExtent l="0" t="0" r="0" b="0"/>
            <wp:docPr id="27" name="image3.png" descr="Gráfico de respostas do Formulários Google. Título da pergunta: Sexo. Número de respostas: 50 respost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áfico de respostas do Formulários Google. Título da pergunta: Sexo. Número de respostas: 50 respostas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257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2</w:t>
      </w:r>
    </w:p>
    <w:p w:rsidR="006734DB" w:rsidRDefault="00BA6BE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572760" cy="2579370"/>
            <wp:effectExtent l="0" t="0" r="0" b="0"/>
            <wp:docPr id="30" name="image8.png" descr="Gráfico de respostas do Formulários Google. Título da pergunta: Grau. Número de respostas: 50 respost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Gráfico de respostas do Formulários Google. Título da pergunta: Grau. Número de respostas: 50 respostas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257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3</w:t>
      </w:r>
    </w:p>
    <w:p w:rsidR="006734DB" w:rsidRDefault="00BA6BE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2760" cy="2579370"/>
            <wp:effectExtent l="0" t="0" r="0" b="0"/>
            <wp:docPr id="29" name="image11.png" descr="Gráfico de respostas do Formulários Google. Título da pergunta: Você se considera leitor?. Número de respostas: 50 respost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Gráfico de respostas do Formulários Google. Título da pergunta: Você se considera leitor?. Número de respostas: 50 respostas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257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Figura 4</w:t>
      </w:r>
    </w:p>
    <w:p w:rsidR="006734DB" w:rsidRDefault="00BA6B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2850" cy="2501900"/>
            <wp:effectExtent l="0" t="0" r="0" b="0"/>
            <wp:docPr id="32" name="image2.png" descr="Gráfico de respostas do Formulários Google. Título da pergunta: Você se considera um leitor literário?. Número de respostas: 50 respost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áfico de respostas do Formulários Google. Título da pergunta: Você se considera um leitor literário?. Número de respostas: 50 respostas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850" cy="250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Figura 5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402850" cy="2489200"/>
            <wp:effectExtent l="0" t="0" r="0" b="0"/>
            <wp:docPr id="31" name="image7.png" descr="Gráfico de respostas do Formulários Google. Título da pergunta: Você costuma ler livros de literatura contemporânea?. Número de respostas: 50 respost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Gráfico de respostas do Formulários Google. Título da pergunta: Você costuma ler livros de literatura contemporânea?. Número de respostas: 50 respostas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850" cy="248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6</w:t>
      </w:r>
    </w:p>
    <w:p w:rsidR="006734DB" w:rsidRDefault="00BA6B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2850" cy="2501900"/>
            <wp:effectExtent l="0" t="0" r="0" b="0"/>
            <wp:docPr id="35" name="image9.png" descr="Gráfico de respostas do Formulários Google. Título da pergunta: Você costuma ler literatura contemporânea de escritores gaúchos?. Número de respostas: 50 respost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Gráfico de respostas do Formulários Google. Título da pergunta: Você costuma ler literatura contemporânea de escritores gaúchos?. Número de respostas: 50 respostas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850" cy="250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Figura 7</w:t>
      </w:r>
    </w:p>
    <w:p w:rsidR="006734DB" w:rsidRDefault="00BA6B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84395" cy="2898775"/>
            <wp:effectExtent l="0" t="0" r="0" b="0"/>
            <wp:docPr id="33" name="image4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áfico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289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8</w:t>
      </w:r>
    </w:p>
    <w:p w:rsidR="006734DB" w:rsidRDefault="00BA6B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5045" cy="2967355"/>
            <wp:effectExtent l="0" t="0" r="0" b="0"/>
            <wp:docPr id="34" name="image10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áfico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2967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4DB" w:rsidRDefault="00BA6BE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9</w:t>
      </w:r>
    </w:p>
    <w:sectPr w:rsidR="006734DB">
      <w:footerReference w:type="default" r:id="rId18"/>
      <w:headerReference w:type="first" r:id="rId19"/>
      <w:footerReference w:type="first" r:id="rId20"/>
      <w:pgSz w:w="11909" w:h="16834"/>
      <w:pgMar w:top="1700" w:right="1700" w:bottom="170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E1" w:rsidRDefault="00BA6BE1">
      <w:pPr>
        <w:spacing w:line="240" w:lineRule="auto"/>
      </w:pPr>
      <w:r>
        <w:separator/>
      </w:r>
    </w:p>
  </w:endnote>
  <w:endnote w:type="continuationSeparator" w:id="0">
    <w:p w:rsidR="00BA6BE1" w:rsidRDefault="00BA6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DB" w:rsidRDefault="006734D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6734DB" w:rsidRDefault="006734D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DB" w:rsidRDefault="006734D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6734DB" w:rsidRDefault="006734D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E1" w:rsidRDefault="00BA6BE1">
      <w:pPr>
        <w:spacing w:line="240" w:lineRule="auto"/>
      </w:pPr>
      <w:r>
        <w:separator/>
      </w:r>
    </w:p>
  </w:footnote>
  <w:footnote w:type="continuationSeparator" w:id="0">
    <w:p w:rsidR="00BA6BE1" w:rsidRDefault="00BA6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DB" w:rsidRDefault="006734D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DB"/>
    <w:rsid w:val="006734DB"/>
    <w:rsid w:val="008C42D3"/>
    <w:rsid w:val="00B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FDD79-B3B3-4711-95ED-DE618ACD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340"/>
  </w:style>
  <w:style w:type="paragraph" w:styleId="Ttulo1">
    <w:name w:val="heading 1"/>
    <w:basedOn w:val="Normal1"/>
    <w:next w:val="Normal1"/>
    <w:link w:val="Ttulo1Char"/>
    <w:uiPriority w:val="99"/>
    <w:qFormat/>
    <w:rsid w:val="000E56A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har"/>
    <w:uiPriority w:val="99"/>
    <w:qFormat/>
    <w:rsid w:val="000E56A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har"/>
    <w:uiPriority w:val="99"/>
    <w:qFormat/>
    <w:rsid w:val="000E56A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9"/>
    <w:qFormat/>
    <w:rsid w:val="000E56A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9"/>
    <w:qFormat/>
    <w:rsid w:val="000E56A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link w:val="Ttulo6Char"/>
    <w:uiPriority w:val="99"/>
    <w:qFormat/>
    <w:rsid w:val="000E56AE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99"/>
    <w:qFormat/>
    <w:rsid w:val="000E56A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63C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3C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3C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3C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3C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3CAC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0E56AE"/>
  </w:style>
  <w:style w:type="character" w:customStyle="1" w:styleId="TtuloChar">
    <w:name w:val="Título Char"/>
    <w:basedOn w:val="Fontepargpadro"/>
    <w:link w:val="Ttulo"/>
    <w:uiPriority w:val="10"/>
    <w:rsid w:val="00F63C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F63CAC"/>
    <w:rPr>
      <w:rFonts w:asciiTheme="majorHAnsi" w:eastAsiaTheme="majorEastAsia" w:hAnsiTheme="majorHAnsi" w:cstheme="majorBidi"/>
      <w:sz w:val="24"/>
      <w:szCs w:val="24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0E56AE"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B754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CAC"/>
    <w:rPr>
      <w:rFonts w:ascii="Times New Roman" w:hAnsi="Times New Roman" w:cs="Times New Roman"/>
      <w:sz w:val="0"/>
      <w:szCs w:val="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1dtMfV661h/SZTG4gOemv9qHVw==">AMUW2mWz3o6JUtx/OEo7rrjxm/RtW3rNZwZWhvp70Yt/wKkjK4Vl2EW5IgNKl78JJHc2NxQe0fQFGbryc8laiPWlEqZjtq2dNgkr0++W9DK4NdkVryj1e+6DNTF1ltQluE/IOlgxOCf+IlVqLHSlFeaatrrPa21H5bF2XNwaMNMV2wUtj8FCcXQ=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4070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JOÃO VICTOR MARTINS CASTELLO</cp:lastModifiedBy>
  <cp:revision>2</cp:revision>
  <dcterms:created xsi:type="dcterms:W3CDTF">2019-10-08T12:51:00Z</dcterms:created>
  <dcterms:modified xsi:type="dcterms:W3CDTF">2019-10-08T12:51:00Z</dcterms:modified>
</cp:coreProperties>
</file>